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81A" w:rsidRDefault="0010781A" w:rsidP="0010781A">
      <w:pPr>
        <w:spacing w:line="48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Additional file 1</w:t>
      </w:r>
    </w:p>
    <w:p w:rsidR="0010781A" w:rsidRDefault="0010781A" w:rsidP="0010781A">
      <w:pPr>
        <w:spacing w:line="48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Table 1 Association of CHO-T, CHO-B, CHO-D,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 xml:space="preserve">CHO with CBD mortality excluding </w:t>
      </w:r>
      <w:r>
        <w:rPr>
          <w:rFonts w:ascii="Times New Roman" w:eastAsia="DengXian" w:hAnsi="Times New Roman" w:cs="Times New Roman"/>
          <w:sz w:val="24"/>
          <w:szCs w:val="24"/>
        </w:rPr>
        <w:t>participants with less than two years of follow-up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81A" w:rsidRDefault="0010781A" w:rsidP="0010781A">
      <w:pPr>
        <w:spacing w:line="48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Table 2 Association of CHO-T, CHO-B, CHO-D,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 xml:space="preserve">CHO with CBD mortality excluding </w:t>
      </w:r>
      <w:r>
        <w:rPr>
          <w:rFonts w:ascii="Times New Roman" w:eastAsia="DengXian" w:hAnsi="Times New Roman" w:cs="Times New Roman"/>
          <w:sz w:val="24"/>
          <w:szCs w:val="24"/>
        </w:rPr>
        <w:t>participants with night shift work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81A" w:rsidRDefault="0010781A" w:rsidP="0010781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Table 3 Association of CHO-T, CHO-B, CHO-D,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 xml:space="preserve">CHO with CBD mortality additionally adjusted </w:t>
      </w:r>
      <w:r>
        <w:rPr>
          <w:rFonts w:ascii="Times New Roman" w:eastAsia="DengXian" w:hAnsi="Times New Roman" w:cs="Times New Roman"/>
          <w:sz w:val="24"/>
          <w:szCs w:val="24"/>
        </w:rPr>
        <w:t>with dinner skipping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81A" w:rsidRDefault="0010781A" w:rsidP="0010781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Supplement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>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4 Association of CHO-T, CHO-B, CHO-D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and △CHO with CBD mortality additionally adjusted </w:t>
      </w:r>
      <w:r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 w:hint="eastAsia"/>
          <w:sz w:val="24"/>
          <w:szCs w:val="24"/>
        </w:rPr>
        <w:t>CHO-T (&gt;=300mg/per day and &lt;300mg/per day).</w:t>
      </w:r>
    </w:p>
    <w:p w:rsidR="0010781A" w:rsidRDefault="0010781A" w:rsidP="0010781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Supplement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>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5 Association of CHO-T, CHO-B, CHO-D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and △CHO with CBD mortality, excluding participants who experienced CBD mortality during the first two years of follow up.</w:t>
      </w:r>
    </w:p>
    <w:p w:rsidR="0010781A" w:rsidRDefault="0010781A" w:rsidP="0010781A">
      <w:pPr>
        <w:spacing w:line="48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Figure 1 RCS curves of the association of CHO-T, CHO-B, CHO-D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 xml:space="preserve">CHO with mortality of CBD excluding </w:t>
      </w:r>
      <w:r>
        <w:rPr>
          <w:rFonts w:ascii="Times New Roman" w:eastAsia="DengXian" w:hAnsi="Times New Roman" w:cs="Times New Roman"/>
          <w:sz w:val="24"/>
          <w:szCs w:val="24"/>
        </w:rPr>
        <w:t>participants with less than two years of follow-up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81A" w:rsidRDefault="0010781A" w:rsidP="0010781A">
      <w:pPr>
        <w:spacing w:line="48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Figure 2 RCS curves of the association of CHO-T, CHO-B, CHO-D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 xml:space="preserve">CHO with mortality of CBD excluding </w:t>
      </w:r>
      <w:r>
        <w:rPr>
          <w:rFonts w:ascii="Times New Roman" w:eastAsia="DengXian" w:hAnsi="Times New Roman" w:cs="Times New Roman"/>
          <w:sz w:val="24"/>
          <w:szCs w:val="24"/>
        </w:rPr>
        <w:t>participants with night shift work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781A" w:rsidRDefault="0010781A" w:rsidP="0010781A">
      <w:pPr>
        <w:spacing w:line="48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Figure 3 RCS curves of the association of CHO-T, CHO-B, CHO-D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 xml:space="preserve">CHO with mortality of CBD additionally adjusted </w:t>
      </w:r>
      <w:r>
        <w:rPr>
          <w:rFonts w:ascii="Times New Roman" w:eastAsia="DengXian" w:hAnsi="Times New Roman" w:cs="Times New Roman"/>
          <w:sz w:val="24"/>
          <w:szCs w:val="24"/>
        </w:rPr>
        <w:t>with dinner skipping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10781A" w:rsidRDefault="0010781A" w:rsidP="0010781A">
      <w:pPr>
        <w:spacing w:line="48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 Figure 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RCS curves of the association of CHO-T, CHO-B, CHO-D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 xml:space="preserve">CHO with mortality of CBD additionally adjusted </w:t>
      </w:r>
      <w:r>
        <w:rPr>
          <w:rFonts w:ascii="Times New Roman" w:eastAsia="DengXian" w:hAnsi="Times New Roman" w:cs="Times New Roman"/>
          <w:sz w:val="24"/>
          <w:szCs w:val="24"/>
        </w:rPr>
        <w:t xml:space="preserve">with </w:t>
      </w:r>
      <w:r>
        <w:rPr>
          <w:rFonts w:ascii="Times New Roman" w:eastAsia="DengXian" w:hAnsi="Times New Roman" w:cs="Times New Roman" w:hint="eastAsia"/>
          <w:sz w:val="24"/>
          <w:szCs w:val="24"/>
        </w:rPr>
        <w:t>CHO-T (&gt;=300mg/per day and &lt;300mg/per day)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10781A" w:rsidRDefault="0010781A" w:rsidP="0010781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sz w:val="24"/>
          <w:szCs w:val="24"/>
        </w:rPr>
        <w:lastRenderedPageBreak/>
        <w:t xml:space="preserve">Supplementary Figure 5 </w:t>
      </w:r>
      <w:r>
        <w:rPr>
          <w:rFonts w:ascii="Times New Roman" w:hAnsi="Times New Roman" w:cs="Times New Roman"/>
          <w:sz w:val="24"/>
          <w:szCs w:val="24"/>
        </w:rPr>
        <w:t xml:space="preserve">RCS curves of the association of CHO-T, CHO-B, CHO-D and </w:t>
      </w:r>
      <w:r>
        <w:rPr>
          <w:rFonts w:ascii="Cambria Math" w:hAnsi="Cambria Math" w:cs="Cambria Math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>CHO with mortality of CBD</w:t>
      </w:r>
      <w:r>
        <w:rPr>
          <w:rFonts w:ascii="Times New Roman" w:hAnsi="Times New Roman" w:cs="Times New Roman" w:hint="eastAsia"/>
          <w:sz w:val="24"/>
          <w:szCs w:val="24"/>
        </w:rPr>
        <w:t>, excluding participants who experienced CBD mortality during the first two years of follow up.</w:t>
      </w:r>
    </w:p>
    <w:p w:rsidR="0010781A" w:rsidRDefault="0010781A" w:rsidP="0010781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0781A" w:rsidRDefault="0010781A" w:rsidP="0010781A">
      <w:pPr>
        <w:spacing w:line="480" w:lineRule="auto"/>
        <w:rPr>
          <w:rFonts w:ascii="Times New Roman" w:eastAsia="SimSun" w:hAnsi="Times New Roman" w:cs="Times New Roman"/>
          <w:sz w:val="24"/>
          <w:szCs w:val="24"/>
        </w:rPr>
      </w:pPr>
    </w:p>
    <w:p w:rsidR="0010781A" w:rsidRDefault="0010781A" w:rsidP="0010781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40F67" w:rsidRDefault="00840F67">
      <w:bookmarkStart w:id="0" w:name="_GoBack"/>
      <w:bookmarkEnd w:id="0"/>
    </w:p>
    <w:sectPr w:rsidR="00840F67">
      <w:footerReference w:type="default" r:id="rId4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2721740"/>
    </w:sdtPr>
    <w:sdtEndPr/>
    <w:sdtContent>
      <w:p w:rsidR="00845AB0" w:rsidRDefault="0010781A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0781A">
          <w:rPr>
            <w:noProof/>
            <w:lang w:val="zh-CN"/>
          </w:rPr>
          <w:t>2</w:t>
        </w:r>
        <w:r>
          <w:fldChar w:fldCharType="end"/>
        </w:r>
      </w:p>
    </w:sdtContent>
  </w:sdt>
  <w:p w:rsidR="00845AB0" w:rsidRDefault="0010781A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81A"/>
    <w:rsid w:val="0010781A"/>
    <w:rsid w:val="00840F67"/>
    <w:rsid w:val="00AC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B9FBD6-F51E-463E-8D44-5D7914D5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81A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107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0781A"/>
    <w:rPr>
      <w:rFonts w:eastAsiaTheme="minorEastAsia"/>
      <w:kern w:val="2"/>
      <w:sz w:val="18"/>
      <w:szCs w:val="18"/>
      <w:lang w:val="en-US" w:eastAsia="zh-CN"/>
    </w:rPr>
  </w:style>
  <w:style w:type="character" w:styleId="LineNumber">
    <w:name w:val="line number"/>
    <w:basedOn w:val="DefaultParagraphFont"/>
    <w:uiPriority w:val="99"/>
    <w:semiHidden/>
    <w:unhideWhenUsed/>
    <w:rsid w:val="00107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Lucillo, Dorina Monique</dc:creator>
  <cp:keywords/>
  <dc:description/>
  <cp:lastModifiedBy>Lucillo, Dorina Monique</cp:lastModifiedBy>
  <cp:revision>1</cp:revision>
  <dcterms:created xsi:type="dcterms:W3CDTF">2025-03-31T03:30:00Z</dcterms:created>
  <dcterms:modified xsi:type="dcterms:W3CDTF">2025-03-31T03:31:00Z</dcterms:modified>
</cp:coreProperties>
</file>